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9884" w14:textId="61A1F432" w:rsidR="002A4E61" w:rsidRDefault="0072452D" w:rsidP="002A4E61">
      <w:pPr>
        <w:pStyle w:val="Rubrik1"/>
        <w:spacing w:line="240" w:lineRule="auto"/>
        <w:rPr>
          <w:rFonts w:asciiTheme="minorHAnsi" w:eastAsiaTheme="minorEastAsia" w:hAnsiTheme="minorHAnsi" w:cstheme="minorBidi"/>
          <w:b w:val="0"/>
          <w:sz w:val="22"/>
          <w:szCs w:val="19"/>
        </w:rPr>
      </w:pPr>
      <w:r w:rsidRPr="0072452D">
        <w:t xml:space="preserve">Digital artikelavisering </w:t>
      </w:r>
      <w:r w:rsidR="00B5508F">
        <w:t xml:space="preserve">UTRUSTNING </w:t>
      </w:r>
      <w:r w:rsidRPr="0072452D">
        <w:t>hos Menigo</w:t>
      </w:r>
      <w:r w:rsidR="00CC6E7C">
        <w:br/>
      </w:r>
      <w:r w:rsidR="00CC6E7C" w:rsidRPr="00CC6E7C">
        <w:rPr>
          <w:rFonts w:asciiTheme="minorHAnsi" w:eastAsiaTheme="minorEastAsia" w:hAnsiTheme="minorHAnsi" w:cstheme="minorBidi"/>
          <w:b w:val="0"/>
          <w:sz w:val="22"/>
          <w:szCs w:val="19"/>
        </w:rPr>
        <w:t>Aviseringen omfattar Nyheter, De-listningar och artikelförändringar.</w:t>
      </w:r>
      <w:r w:rsidR="00CC6E7C" w:rsidRPr="00CC6E7C">
        <w:rPr>
          <w:rFonts w:asciiTheme="minorHAnsi" w:eastAsiaTheme="minorEastAsia" w:hAnsiTheme="minorHAnsi" w:cstheme="minorBidi"/>
          <w:b w:val="0"/>
          <w:sz w:val="22"/>
          <w:szCs w:val="19"/>
        </w:rPr>
        <w:br/>
        <w:t>Förutom i undantagsfall accepteras aviseringar bara till de datum som sammanfaller med</w:t>
      </w:r>
      <w:r w:rsidR="00CC6E7C">
        <w:rPr>
          <w:rFonts w:asciiTheme="minorHAnsi" w:eastAsiaTheme="minorEastAsia" w:hAnsiTheme="minorHAnsi" w:cstheme="minorBidi"/>
          <w:b w:val="0"/>
          <w:sz w:val="22"/>
          <w:szCs w:val="19"/>
        </w:rPr>
        <w:t xml:space="preserve"> branschens</w:t>
      </w:r>
      <w:r w:rsidR="00CC6E7C" w:rsidRPr="00CC6E7C">
        <w:rPr>
          <w:rFonts w:asciiTheme="minorHAnsi" w:eastAsiaTheme="minorEastAsia" w:hAnsiTheme="minorHAnsi" w:cstheme="minorBidi"/>
          <w:b w:val="0"/>
          <w:sz w:val="22"/>
          <w:szCs w:val="19"/>
        </w:rPr>
        <w:t xml:space="preserve"> prisaviseringsfönster</w:t>
      </w:r>
      <w:r w:rsidR="00105B9F">
        <w:rPr>
          <w:rFonts w:asciiTheme="minorHAnsi" w:eastAsiaTheme="minorEastAsia" w:hAnsiTheme="minorHAnsi" w:cstheme="minorBidi"/>
          <w:b w:val="0"/>
          <w:sz w:val="22"/>
          <w:szCs w:val="19"/>
        </w:rPr>
        <w:t xml:space="preserve"> i februari, maj, september och november.</w:t>
      </w:r>
    </w:p>
    <w:p w14:paraId="1D2207FE" w14:textId="2707BF9C" w:rsidR="002A4E61" w:rsidRPr="002A4E61" w:rsidRDefault="002A4E61" w:rsidP="002A4E61">
      <w:r w:rsidRPr="001079D3">
        <w:rPr>
          <w:b/>
          <w:bCs/>
        </w:rPr>
        <w:t>Observera</w:t>
      </w:r>
      <w:r>
        <w:t xml:space="preserve"> att </w:t>
      </w:r>
      <w:r w:rsidR="00CE0951">
        <w:t>a</w:t>
      </w:r>
      <w:r w:rsidR="00BF2468">
        <w:t xml:space="preserve">visering av nya artiklar </w:t>
      </w:r>
      <w:r w:rsidR="00E801AE">
        <w:t xml:space="preserve">ska åtföljas av filen ”VCD </w:t>
      </w:r>
      <w:r w:rsidR="000011E5">
        <w:t>Restaurant Equipment Menigo</w:t>
      </w:r>
      <w:r w:rsidR="007719A3">
        <w:t>”</w:t>
      </w:r>
      <w:r w:rsidR="001079D3">
        <w:t xml:space="preserve"> som en bilaga (se nedan)</w:t>
      </w:r>
    </w:p>
    <w:p w14:paraId="76119AB7" w14:textId="77777777" w:rsidR="0023236B" w:rsidRDefault="0072452D" w:rsidP="0023236B">
      <w:pPr>
        <w:pStyle w:val="Rubrik2"/>
      </w:pPr>
      <w:r w:rsidRPr="0072452D">
        <w:t>Lo</w:t>
      </w:r>
      <w:r>
        <w:t>gga in i Menigos leverantörsportal med dina vanliga lösenord.</w:t>
      </w:r>
    </w:p>
    <w:p w14:paraId="1C6960B5" w14:textId="11FE75F8" w:rsidR="0072452D" w:rsidRDefault="0072452D" w:rsidP="0072452D">
      <w:r>
        <w:t>Välj funktion Artikelavisering</w:t>
      </w:r>
    </w:p>
    <w:p w14:paraId="1EBCBEFE" w14:textId="4447A0A4" w:rsidR="00AF046C" w:rsidRDefault="00AF046C" w:rsidP="00AF046C">
      <w:pPr>
        <w:pStyle w:val="Rubrik1"/>
      </w:pPr>
      <w:r>
        <w:t>Startsidan</w:t>
      </w:r>
    </w:p>
    <w:p w14:paraId="11AFCDE8" w14:textId="77777777" w:rsidR="0072452D" w:rsidRPr="0072452D" w:rsidRDefault="0072452D" w:rsidP="0072452D">
      <w:r>
        <w:rPr>
          <w:noProof/>
        </w:rPr>
        <w:drawing>
          <wp:inline distT="0" distB="0" distL="0" distR="0" wp14:anchorId="2A0B1647" wp14:editId="06625BF1">
            <wp:extent cx="5039995" cy="1198245"/>
            <wp:effectExtent l="0" t="0" r="825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9995" cy="1198245"/>
                    </a:xfrm>
                    <a:prstGeom prst="rect">
                      <a:avLst/>
                    </a:prstGeom>
                  </pic:spPr>
                </pic:pic>
              </a:graphicData>
            </a:graphic>
          </wp:inline>
        </w:drawing>
      </w:r>
    </w:p>
    <w:p w14:paraId="5FA99FC4" w14:textId="77777777" w:rsidR="00A201D7" w:rsidRDefault="00B26E98" w:rsidP="00880ECE">
      <w:r w:rsidRPr="00B26E98">
        <w:t>På startsidan kan du se d</w:t>
      </w:r>
      <w:r>
        <w:t>e offerter du lämnat in tidigare.</w:t>
      </w:r>
    </w:p>
    <w:p w14:paraId="71252F48" w14:textId="5FC1EBB5" w:rsidR="00B26E98" w:rsidRDefault="00A201D7" w:rsidP="00880ECE">
      <w:r>
        <w:t>För att se artikelraderna så klickar du bara på offerten</w:t>
      </w:r>
      <w:r w:rsidR="00B26E98">
        <w:br/>
        <w:t xml:space="preserve">Under Nya offerter finns de som Menigo ännu inte börjat jobba med. </w:t>
      </w:r>
      <w:r w:rsidR="007C75D9">
        <w:br/>
      </w:r>
      <w:r w:rsidR="00B26E98">
        <w:t>Under Pågående offerter hittar du dem som arbetet påbörjats med</w:t>
      </w:r>
      <w:r w:rsidR="007C75D9">
        <w:t>.</w:t>
      </w:r>
      <w:r w:rsidR="007C75D9">
        <w:br/>
      </w:r>
      <w:r w:rsidR="00B26E98">
        <w:t>Avslutade offerter är inaktuella men du kan fortfarande titta eller exportera dem</w:t>
      </w:r>
    </w:p>
    <w:p w14:paraId="18002F82" w14:textId="5E28D730" w:rsidR="00A201D7" w:rsidRDefault="00A201D7" w:rsidP="00880ECE">
      <w:r>
        <w:t>Export av inlämnade offerter/offertrader</w:t>
      </w:r>
    </w:p>
    <w:p w14:paraId="67FC9898" w14:textId="474C1362" w:rsidR="00A201D7" w:rsidRDefault="00A201D7" w:rsidP="00880ECE">
      <w:r>
        <w:rPr>
          <w:noProof/>
        </w:rPr>
        <w:drawing>
          <wp:inline distT="0" distB="0" distL="0" distR="0" wp14:anchorId="14BA1516" wp14:editId="41C796A7">
            <wp:extent cx="2343150" cy="5715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3150" cy="571500"/>
                    </a:xfrm>
                    <a:prstGeom prst="rect">
                      <a:avLst/>
                    </a:prstGeom>
                  </pic:spPr>
                </pic:pic>
              </a:graphicData>
            </a:graphic>
          </wp:inline>
        </w:drawing>
      </w:r>
    </w:p>
    <w:p w14:paraId="4C906354" w14:textId="42E71350" w:rsidR="00A201D7" w:rsidRDefault="00A201D7" w:rsidP="00880ECE">
      <w:r>
        <w:t xml:space="preserve">För att exportera allt du ser på skärmen (tex, alla pågående offerter eller alla rader i den offert du öppnat) tryck på Excelsymbolen (andra från höger). Du kan välja att exportera till en Excelfil eller </w:t>
      </w:r>
      <w:proofErr w:type="gramStart"/>
      <w:r>
        <w:t>maila</w:t>
      </w:r>
      <w:proofErr w:type="gramEnd"/>
      <w:r>
        <w:t xml:space="preserve">. Väljer du </w:t>
      </w:r>
      <w:proofErr w:type="gramStart"/>
      <w:r>
        <w:t>maila</w:t>
      </w:r>
      <w:proofErr w:type="gramEnd"/>
      <w:r>
        <w:t xml:space="preserve"> så kommer Excelfilen med som en bifogad fil.</w:t>
      </w:r>
    </w:p>
    <w:p w14:paraId="59CF4987" w14:textId="236C0C38" w:rsidR="00A201D7" w:rsidRDefault="00A201D7" w:rsidP="00880ECE">
      <w:r>
        <w:t xml:space="preserve">Du kan inte ändra eller justera något </w:t>
      </w:r>
      <w:r w:rsidR="00AF046C">
        <w:t xml:space="preserve">när offerten är </w:t>
      </w:r>
      <w:r w:rsidR="007C75D9">
        <w:t>inskickad. Kommer du på att du missat någon detalj eller behöver göra en mindre justering – kontakta din kategoriansvarige.  Detta gäller även om du av någon anledning vill ta bort hel offerten och börja från början.</w:t>
      </w:r>
    </w:p>
    <w:p w14:paraId="031D7E2A" w14:textId="5B6A5E84" w:rsidR="007C75D9" w:rsidRPr="007C75D9" w:rsidRDefault="007C75D9" w:rsidP="00880ECE">
      <w:r>
        <w:t xml:space="preserve">Om du har glömt att skicka med artiklar så kan du skicka en kompletterande offert. Den offert du redan lämnat kommer </w:t>
      </w:r>
      <w:r>
        <w:rPr>
          <w:b/>
          <w:bCs/>
        </w:rPr>
        <w:t xml:space="preserve">inte </w:t>
      </w:r>
      <w:r>
        <w:t>att skrivas över men du kommer ha två offert-id för perioden.</w:t>
      </w:r>
    </w:p>
    <w:p w14:paraId="18C99517" w14:textId="36ACD0B2" w:rsidR="007C75D9" w:rsidRDefault="007C75D9" w:rsidP="00880ECE">
      <w:r>
        <w:t xml:space="preserve">Eventuella ändringar av priser eller rabatter som du och Menigo kommer överens om kommer </w:t>
      </w:r>
      <w:r w:rsidRPr="007C75D9">
        <w:rPr>
          <w:b/>
          <w:bCs/>
        </w:rPr>
        <w:t>inte</w:t>
      </w:r>
      <w:r>
        <w:t xml:space="preserve"> att visas.</w:t>
      </w:r>
    </w:p>
    <w:p w14:paraId="398E8ABF" w14:textId="204F4F00" w:rsidR="00AF046C" w:rsidRDefault="00CC6E7C" w:rsidP="00CC6E7C">
      <w:pPr>
        <w:pStyle w:val="Rubrik1"/>
      </w:pPr>
      <w:r>
        <w:lastRenderedPageBreak/>
        <w:t>L</w:t>
      </w:r>
      <w:r w:rsidR="00AF046C">
        <w:t>ägga in en artikelavisering</w:t>
      </w:r>
      <w:r>
        <w:br/>
      </w:r>
      <w:r w:rsidR="00AF046C" w:rsidRPr="00CC6E7C">
        <w:rPr>
          <w:rFonts w:asciiTheme="minorHAnsi" w:eastAsiaTheme="minorEastAsia" w:hAnsiTheme="minorHAnsi" w:cstheme="minorBidi"/>
          <w:b w:val="0"/>
          <w:sz w:val="22"/>
          <w:szCs w:val="19"/>
        </w:rPr>
        <w:t>För att lägga in en offert/artikelavisering, klicka på Artikelavisering på vänsterkanten.</w:t>
      </w:r>
    </w:p>
    <w:p w14:paraId="0760FABC" w14:textId="25DF0086" w:rsidR="00AF046C" w:rsidRDefault="00AF046C" w:rsidP="00AF046C">
      <w:r>
        <w:t xml:space="preserve">Om du inte redan fyllt i offertmallen så kan du ladda ner den här, klicka på Ladda ner mall. I mallen finns information om vad som är obligatoriskt att fylla i. </w:t>
      </w:r>
      <w:r w:rsidR="007C75D9">
        <w:br/>
        <w:t>Vi rekommenderar att du alltid laddare ner en färsk mall.</w:t>
      </w:r>
    </w:p>
    <w:p w14:paraId="7D8ED9F5" w14:textId="702660B4" w:rsidR="00AF046C" w:rsidRDefault="00AF046C" w:rsidP="00AF046C">
      <w:r>
        <w:t>Nar du har en färdig avisering att skicka</w:t>
      </w:r>
      <w:r w:rsidR="00F47DA7">
        <w:t>, klicka på Importera artiklar. Leta upp din fil och importera.</w:t>
      </w:r>
    </w:p>
    <w:p w14:paraId="0B58D7B9" w14:textId="42B1A0AC" w:rsidR="00F47DA7" w:rsidRDefault="00F47DA7" w:rsidP="00AF046C">
      <w:r>
        <w:t>Raderna du importerat syns nu på skärmen.</w:t>
      </w:r>
    </w:p>
    <w:p w14:paraId="336DB9BB" w14:textId="0DACD617" w:rsidR="00F47DA7" w:rsidRDefault="00F47DA7" w:rsidP="00AF046C">
      <w:r>
        <w:t>Rader som är felaktiga eller ofullständiga visas som röda. Du får lite info under Status om vad som är fel.</w:t>
      </w:r>
    </w:p>
    <w:p w14:paraId="3A9DF00C" w14:textId="203FDC37" w:rsidR="00F47DA7" w:rsidRDefault="00F47DA7" w:rsidP="00AF046C">
      <w:pPr>
        <w:rPr>
          <w:u w:val="single"/>
        </w:rPr>
      </w:pPr>
      <w:r>
        <w:rPr>
          <w:u w:val="single"/>
        </w:rPr>
        <w:t>Du måste rätta eller ta bort de felaktiga raderna för att kunna skicka in din offert!</w:t>
      </w:r>
    </w:p>
    <w:p w14:paraId="53783CF0" w14:textId="59FB36A9" w:rsidR="00F47DA7" w:rsidRDefault="10816DB3" w:rsidP="00AF046C">
      <w:r>
        <w:t xml:space="preserve">Justera felaktigheterna i din </w:t>
      </w:r>
      <w:proofErr w:type="spellStart"/>
      <w:r>
        <w:t>excelfil</w:t>
      </w:r>
      <w:proofErr w:type="spellEnd"/>
      <w:r>
        <w:t xml:space="preserve"> och importera den en gång till. Så länge du inte skickat in aviseringen så kan du upprepa detta så många gånger du vill/behöver.</w:t>
      </w:r>
      <w:r w:rsidR="007C75D9">
        <w:br/>
      </w:r>
      <w:r>
        <w:t>(De vanligaste felen är att ett obligatoriskt fält är missat eller att det är fel format på informationen.</w:t>
      </w:r>
    </w:p>
    <w:p w14:paraId="416C866E" w14:textId="478C8EAE" w:rsidR="00F47DA7" w:rsidRDefault="00F47DA7" w:rsidP="00F47DA7">
      <w:pPr>
        <w:pStyle w:val="Rubrik2"/>
      </w:pPr>
      <w:r>
        <w:t>Bifoga fil</w:t>
      </w:r>
    </w:p>
    <w:p w14:paraId="764A94F4" w14:textId="52D62156" w:rsidR="0099028B" w:rsidRPr="0099028B" w:rsidRDefault="0099028B" w:rsidP="0099028B">
      <w:r w:rsidRPr="001079D3">
        <w:rPr>
          <w:b/>
          <w:bCs/>
        </w:rPr>
        <w:t>Observera</w:t>
      </w:r>
      <w:r>
        <w:t xml:space="preserve"> att avisering av nya artiklar ska åtföljas av filen ”VCD Restaurant Equipment Menigo” som en bilaga. Mallen finns på vår hemsida.</w:t>
      </w:r>
    </w:p>
    <w:p w14:paraId="1D697DD5" w14:textId="6FEB8A4F" w:rsidR="00F47DA7" w:rsidRDefault="0099028B" w:rsidP="00F47DA7">
      <w:r>
        <w:t xml:space="preserve">Givetvis kan du också bifoga ytterligare </w:t>
      </w:r>
      <w:r w:rsidR="00EF0274">
        <w:t>material</w:t>
      </w:r>
      <w:r w:rsidR="00F47DA7">
        <w:t xml:space="preserve">, tex </w:t>
      </w:r>
      <w:r w:rsidR="00EF0274">
        <w:t>en presentation eller bilder.</w:t>
      </w:r>
    </w:p>
    <w:p w14:paraId="1BBDB4ED" w14:textId="4CC70A5A" w:rsidR="00F47DA7" w:rsidRDefault="00F47DA7" w:rsidP="00F47DA7">
      <w:r>
        <w:t xml:space="preserve">Detta behöver du göra INNAN du trycker på skicka in för att materialet ska kopplas till offerten. </w:t>
      </w:r>
      <w:r>
        <w:br/>
        <w:t>Klicka bara på Bifoga fil</w:t>
      </w:r>
      <w:r w:rsidR="00525887">
        <w:t xml:space="preserve"> och ladda upp ditt</w:t>
      </w:r>
      <w:r w:rsidR="00077100">
        <w:t>/dina</w:t>
      </w:r>
      <w:r w:rsidR="00525887">
        <w:t xml:space="preserve"> dokument.</w:t>
      </w:r>
    </w:p>
    <w:p w14:paraId="71A6C864" w14:textId="6BFFD31B" w:rsidR="00433562" w:rsidRDefault="00433562" w:rsidP="00433562">
      <w:pPr>
        <w:pStyle w:val="Rubrik2"/>
      </w:pPr>
      <w:r>
        <w:t>Skicka in</w:t>
      </w:r>
    </w:p>
    <w:p w14:paraId="4B22CAC4" w14:textId="77F529B2" w:rsidR="00433562" w:rsidRDefault="00433562" w:rsidP="00433562">
      <w:r>
        <w:t xml:space="preserve">När aviseringen är korrekt så klickar du på </w:t>
      </w:r>
      <w:r w:rsidRPr="00077100">
        <w:rPr>
          <w:b/>
          <w:bCs/>
        </w:rPr>
        <w:t>Skicka.</w:t>
      </w:r>
      <w:r>
        <w:br/>
        <w:t>Du får upp en ruta där du lägger din e-mailadress. Då vet vi vem på ditt företag som lämnat offerten och ska kontaktas av vår kategoriorganisation. Vi kommer också skicka vissa aviseringar till dig.</w:t>
      </w:r>
    </w:p>
    <w:p w14:paraId="134D9564" w14:textId="3515D38E" w:rsidR="00433562" w:rsidRDefault="00433562" w:rsidP="00433562">
      <w:r>
        <w:t xml:space="preserve">Ange också vilken period aviseringen avser. Observera att </w:t>
      </w:r>
      <w:proofErr w:type="spellStart"/>
      <w:r>
        <w:t>Fastlane</w:t>
      </w:r>
      <w:proofErr w:type="spellEnd"/>
      <w:r>
        <w:t xml:space="preserve"> ENBART får användas på inbjudan, dvs när Menigo begärt in en offert på ett önskemål från kund.</w:t>
      </w:r>
    </w:p>
    <w:p w14:paraId="0FBE6B02" w14:textId="184F4810" w:rsidR="00433562" w:rsidRDefault="00077100" w:rsidP="00433562">
      <w:r>
        <w:t>På skärmen visas en bekräftelse att allt gått bra.</w:t>
      </w:r>
    </w:p>
    <w:p w14:paraId="36DE5D0E" w14:textId="77777777" w:rsidR="00CC6E7C" w:rsidRDefault="00433562" w:rsidP="00F47DA7">
      <w:r>
        <w:t xml:space="preserve">Så länge du inte skicka in så kommer dina rader ligga kvar under artiklar, även om du loggar ut. Raderna oåtkomliga för Menigo så det är viktigt att du skickar in för att </w:t>
      </w:r>
      <w:r w:rsidR="00077100">
        <w:t xml:space="preserve">ditt material ska </w:t>
      </w:r>
      <w:r>
        <w:t>komma vidare.</w:t>
      </w:r>
      <w:r w:rsidR="00077100">
        <w:t xml:space="preserve"> </w:t>
      </w:r>
      <w:r w:rsidR="00173E1E">
        <w:t xml:space="preserve">Nu är du klar. </w:t>
      </w:r>
    </w:p>
    <w:p w14:paraId="5CCAB340" w14:textId="318E52A4" w:rsidR="00EF0274" w:rsidRDefault="00077100" w:rsidP="00F47DA7">
      <w:r>
        <w:t>V</w:t>
      </w:r>
      <w:r w:rsidR="00173E1E">
        <w:t>id behov kommer kategoriorganisationen kontakta dig.</w:t>
      </w:r>
    </w:p>
    <w:p w14:paraId="3C0534A5" w14:textId="77777777" w:rsidR="00F879CA" w:rsidRDefault="00F879CA" w:rsidP="00F47DA7">
      <w:bookmarkStart w:id="0" w:name="_GoBack"/>
      <w:bookmarkEnd w:id="0"/>
    </w:p>
    <w:p w14:paraId="09D7E9B1" w14:textId="6D4085F4" w:rsidR="00173E1E" w:rsidRPr="00F47DA7" w:rsidRDefault="00EF0274" w:rsidP="00F47DA7">
      <w:r>
        <w:t>Om du har frågor om verktyget</w:t>
      </w:r>
      <w:r w:rsidR="002E535B">
        <w:t xml:space="preserve">, </w:t>
      </w:r>
      <w:proofErr w:type="gramStart"/>
      <w:r w:rsidR="002E535B">
        <w:t>maila</w:t>
      </w:r>
      <w:proofErr w:type="gramEnd"/>
      <w:r w:rsidR="002E535B">
        <w:t xml:space="preserve"> </w:t>
      </w:r>
      <w:hyperlink r:id="rId13" w:history="1">
        <w:r w:rsidR="002E535B" w:rsidRPr="00F74C68">
          <w:rPr>
            <w:rStyle w:val="Hyperlnk"/>
          </w:rPr>
          <w:t>melvin@menigo.se</w:t>
        </w:r>
      </w:hyperlink>
      <w:r w:rsidR="002E535B">
        <w:t xml:space="preserve"> så återkommer vi till dig så snart det går!</w:t>
      </w:r>
      <w:r w:rsidR="00173E1E">
        <w:br/>
      </w:r>
    </w:p>
    <w:sectPr w:rsidR="00173E1E" w:rsidRPr="00F47DA7" w:rsidSect="00F879CA">
      <w:headerReference w:type="default" r:id="rId14"/>
      <w:footerReference w:type="default" r:id="rId15"/>
      <w:headerReference w:type="first" r:id="rId16"/>
      <w:footerReference w:type="first" r:id="rId17"/>
      <w:pgSz w:w="11906" w:h="16838"/>
      <w:pgMar w:top="2495" w:right="1700" w:bottom="1134" w:left="1134" w:header="76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6A7B" w14:textId="77777777" w:rsidR="002D2727" w:rsidRDefault="002D2727" w:rsidP="00ED6C6F">
      <w:pPr>
        <w:spacing w:after="0" w:line="240" w:lineRule="auto"/>
      </w:pPr>
      <w:r>
        <w:separator/>
      </w:r>
    </w:p>
  </w:endnote>
  <w:endnote w:type="continuationSeparator" w:id="0">
    <w:p w14:paraId="5C134216" w14:textId="77777777" w:rsidR="002D2727" w:rsidRDefault="002D2727"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70CD" w14:textId="77777777" w:rsidR="0023236B" w:rsidRDefault="0023236B" w:rsidP="00605D6F">
    <w:pPr>
      <w:pStyle w:val="Sidfot"/>
      <w:spacing w:before="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3"/>
      <w:gridCol w:w="198"/>
      <w:gridCol w:w="2262"/>
      <w:gridCol w:w="219"/>
      <w:gridCol w:w="2239"/>
      <w:gridCol w:w="224"/>
      <w:gridCol w:w="2234"/>
    </w:tblGrid>
    <w:tr w:rsidR="0023236B" w14:paraId="4952A844" w14:textId="77777777" w:rsidTr="0023236B">
      <w:trPr>
        <w:trHeight w:hRule="exact" w:val="227"/>
      </w:trPr>
      <w:tc>
        <w:tcPr>
          <w:tcW w:w="2263" w:type="dxa"/>
          <w:tcBorders>
            <w:top w:val="single" w:sz="8" w:space="0" w:color="F7594D" w:themeColor="accent1"/>
          </w:tcBorders>
        </w:tcPr>
        <w:p w14:paraId="69E9086E" w14:textId="77777777" w:rsidR="0023236B" w:rsidRDefault="0023236B" w:rsidP="0023236B">
          <w:pPr>
            <w:pStyle w:val="Sidfot"/>
          </w:pPr>
        </w:p>
      </w:tc>
      <w:tc>
        <w:tcPr>
          <w:tcW w:w="198" w:type="dxa"/>
          <w:tcBorders>
            <w:top w:val="single" w:sz="8" w:space="0" w:color="F7594D" w:themeColor="accent1"/>
          </w:tcBorders>
        </w:tcPr>
        <w:p w14:paraId="2BF54153" w14:textId="77777777" w:rsidR="0023236B" w:rsidRDefault="0023236B" w:rsidP="0023236B">
          <w:pPr>
            <w:pStyle w:val="Sidfot"/>
          </w:pPr>
        </w:p>
      </w:tc>
      <w:tc>
        <w:tcPr>
          <w:tcW w:w="2262" w:type="dxa"/>
          <w:tcBorders>
            <w:top w:val="single" w:sz="8" w:space="0" w:color="F7594D" w:themeColor="accent1"/>
          </w:tcBorders>
        </w:tcPr>
        <w:p w14:paraId="7AD7CD10" w14:textId="77777777" w:rsidR="0023236B" w:rsidRDefault="0023236B" w:rsidP="0023236B">
          <w:pPr>
            <w:pStyle w:val="Sidfot"/>
          </w:pPr>
        </w:p>
      </w:tc>
      <w:tc>
        <w:tcPr>
          <w:tcW w:w="219" w:type="dxa"/>
          <w:tcBorders>
            <w:top w:val="single" w:sz="8" w:space="0" w:color="F7594D" w:themeColor="accent1"/>
          </w:tcBorders>
        </w:tcPr>
        <w:p w14:paraId="43E2DCB1" w14:textId="77777777" w:rsidR="0023236B" w:rsidRDefault="0023236B" w:rsidP="0023236B">
          <w:pPr>
            <w:pStyle w:val="Sidfot"/>
          </w:pPr>
        </w:p>
      </w:tc>
      <w:tc>
        <w:tcPr>
          <w:tcW w:w="2239" w:type="dxa"/>
          <w:tcBorders>
            <w:top w:val="single" w:sz="8" w:space="0" w:color="F7594D" w:themeColor="accent1"/>
          </w:tcBorders>
        </w:tcPr>
        <w:p w14:paraId="71395222" w14:textId="77777777" w:rsidR="0023236B" w:rsidRDefault="0023236B" w:rsidP="0023236B">
          <w:pPr>
            <w:pStyle w:val="Sidfot"/>
          </w:pPr>
        </w:p>
      </w:tc>
      <w:tc>
        <w:tcPr>
          <w:tcW w:w="224" w:type="dxa"/>
          <w:tcBorders>
            <w:top w:val="single" w:sz="8" w:space="0" w:color="F7594D" w:themeColor="accent1"/>
          </w:tcBorders>
        </w:tcPr>
        <w:p w14:paraId="3F10C867" w14:textId="77777777" w:rsidR="0023236B" w:rsidRDefault="0023236B" w:rsidP="0023236B">
          <w:pPr>
            <w:pStyle w:val="Sidfot"/>
          </w:pPr>
        </w:p>
      </w:tc>
      <w:tc>
        <w:tcPr>
          <w:tcW w:w="2234" w:type="dxa"/>
          <w:tcBorders>
            <w:top w:val="single" w:sz="8" w:space="0" w:color="F7594D" w:themeColor="accent1"/>
          </w:tcBorders>
        </w:tcPr>
        <w:p w14:paraId="01E5008C" w14:textId="77777777" w:rsidR="0023236B" w:rsidRDefault="0023236B" w:rsidP="0023236B">
          <w:pPr>
            <w:pStyle w:val="Sidfot"/>
          </w:pPr>
        </w:p>
      </w:tc>
    </w:tr>
    <w:tr w:rsidR="0023236B" w14:paraId="6F82CA1D" w14:textId="77777777" w:rsidTr="0023236B">
      <w:trPr>
        <w:trHeight w:val="850"/>
      </w:trPr>
      <w:tc>
        <w:tcPr>
          <w:tcW w:w="2263" w:type="dxa"/>
        </w:tcPr>
        <w:p w14:paraId="6C462B74" w14:textId="335CF994" w:rsidR="0023236B" w:rsidRDefault="0023236B" w:rsidP="0023236B">
          <w:pPr>
            <w:pStyle w:val="Sidfot"/>
          </w:pPr>
        </w:p>
      </w:tc>
      <w:tc>
        <w:tcPr>
          <w:tcW w:w="198" w:type="dxa"/>
        </w:tcPr>
        <w:p w14:paraId="5AFDFDBF" w14:textId="77777777" w:rsidR="0023236B" w:rsidRDefault="0023236B" w:rsidP="0023236B">
          <w:pPr>
            <w:pStyle w:val="Sidfot"/>
          </w:pPr>
        </w:p>
      </w:tc>
      <w:tc>
        <w:tcPr>
          <w:tcW w:w="2262" w:type="dxa"/>
        </w:tcPr>
        <w:p w14:paraId="19AF627B" w14:textId="51E4033C" w:rsidR="0023236B" w:rsidRDefault="0023236B" w:rsidP="0023236B">
          <w:pPr>
            <w:pStyle w:val="Sidfot"/>
          </w:pPr>
        </w:p>
      </w:tc>
      <w:tc>
        <w:tcPr>
          <w:tcW w:w="219" w:type="dxa"/>
        </w:tcPr>
        <w:p w14:paraId="7861BE08" w14:textId="77777777" w:rsidR="0023236B" w:rsidRDefault="0023236B" w:rsidP="0023236B">
          <w:pPr>
            <w:pStyle w:val="Sidfot"/>
          </w:pPr>
        </w:p>
      </w:tc>
      <w:tc>
        <w:tcPr>
          <w:tcW w:w="2239" w:type="dxa"/>
        </w:tcPr>
        <w:p w14:paraId="406EDD70" w14:textId="6232CCB4" w:rsidR="0023236B" w:rsidRDefault="0023236B" w:rsidP="0023236B">
          <w:pPr>
            <w:pStyle w:val="Sidfot"/>
          </w:pPr>
        </w:p>
      </w:tc>
      <w:tc>
        <w:tcPr>
          <w:tcW w:w="224" w:type="dxa"/>
        </w:tcPr>
        <w:p w14:paraId="7831DB90" w14:textId="77777777" w:rsidR="0023236B" w:rsidRDefault="0023236B" w:rsidP="0023236B">
          <w:pPr>
            <w:pStyle w:val="Sidfot"/>
          </w:pPr>
        </w:p>
      </w:tc>
      <w:tc>
        <w:tcPr>
          <w:tcW w:w="2234" w:type="dxa"/>
        </w:tcPr>
        <w:p w14:paraId="1DAC2136" w14:textId="1AD11582" w:rsidR="0023236B" w:rsidRDefault="0023236B" w:rsidP="0023236B">
          <w:pPr>
            <w:pStyle w:val="Sidfot"/>
          </w:pPr>
        </w:p>
      </w:tc>
    </w:tr>
  </w:tbl>
  <w:p w14:paraId="0790AEE7" w14:textId="77777777" w:rsidR="0023236B" w:rsidRDefault="002323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04E1" w14:textId="77777777" w:rsidR="002D2727" w:rsidRDefault="002D2727" w:rsidP="00ED6C6F">
      <w:pPr>
        <w:spacing w:after="0" w:line="240" w:lineRule="auto"/>
      </w:pPr>
      <w:r>
        <w:separator/>
      </w:r>
    </w:p>
  </w:footnote>
  <w:footnote w:type="continuationSeparator" w:id="0">
    <w:p w14:paraId="0311AD27" w14:textId="77777777" w:rsidR="002D2727" w:rsidRDefault="002D2727"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56"/>
      <w:gridCol w:w="2477"/>
      <w:gridCol w:w="2206"/>
    </w:tblGrid>
    <w:tr w:rsidR="007A0B7E" w14:paraId="40F8D50F" w14:textId="77777777" w:rsidTr="0039039B">
      <w:trPr>
        <w:trHeight w:val="567"/>
      </w:trPr>
      <w:tc>
        <w:tcPr>
          <w:tcW w:w="4956" w:type="dxa"/>
        </w:tcPr>
        <w:p w14:paraId="243055E3" w14:textId="77777777" w:rsidR="007A0B7E" w:rsidRDefault="00726A01">
          <w:pPr>
            <w:pStyle w:val="Sidhuvud"/>
          </w:pPr>
          <w:r>
            <w:rPr>
              <w:noProof/>
            </w:rPr>
            <w:drawing>
              <wp:anchor distT="0" distB="0" distL="114300" distR="114300" simplePos="0" relativeHeight="251665407" behindDoc="0" locked="1" layoutInCell="1" allowOverlap="1" wp14:anchorId="38D87325" wp14:editId="62C631E6">
                <wp:simplePos x="0" y="0"/>
                <wp:positionH relativeFrom="page">
                  <wp:posOffset>0</wp:posOffset>
                </wp:positionH>
                <wp:positionV relativeFrom="page">
                  <wp:posOffset>-64770</wp:posOffset>
                </wp:positionV>
                <wp:extent cx="943200" cy="982800"/>
                <wp:effectExtent l="0" t="0" r="0" b="8255"/>
                <wp:wrapNone/>
                <wp:docPr id="39"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nigoPin_cmyk.png"/>
                        <pic:cNvPicPr/>
                      </pic:nvPicPr>
                      <pic:blipFill>
                        <a:blip r:embed="rId1">
                          <a:extLst>
                            <a:ext uri="{28A0092B-C50C-407E-A947-70E740481C1C}">
                              <a14:useLocalDpi xmlns:a14="http://schemas.microsoft.com/office/drawing/2010/main" val="0"/>
                            </a:ext>
                          </a:extLst>
                        </a:blip>
                        <a:stretch>
                          <a:fillRect/>
                        </a:stretch>
                      </pic:blipFill>
                      <pic:spPr>
                        <a:xfrm>
                          <a:off x="0" y="0"/>
                          <a:ext cx="943200" cy="982800"/>
                        </a:xfrm>
                        <a:prstGeom prst="rect">
                          <a:avLst/>
                        </a:prstGeom>
                      </pic:spPr>
                    </pic:pic>
                  </a:graphicData>
                </a:graphic>
                <wp14:sizeRelH relativeFrom="margin">
                  <wp14:pctWidth>0</wp14:pctWidth>
                </wp14:sizeRelH>
                <wp14:sizeRelV relativeFrom="margin">
                  <wp14:pctHeight>0</wp14:pctHeight>
                </wp14:sizeRelV>
              </wp:anchor>
            </w:drawing>
          </w:r>
        </w:p>
      </w:tc>
      <w:tc>
        <w:tcPr>
          <w:tcW w:w="2477" w:type="dxa"/>
        </w:tcPr>
        <w:p w14:paraId="6D5B9A70" w14:textId="77777777" w:rsidR="007A0B7E" w:rsidRDefault="007A0B7E" w:rsidP="0039039B">
          <w:pPr>
            <w:pStyle w:val="Sidhuvud"/>
          </w:pPr>
        </w:p>
      </w:tc>
      <w:tc>
        <w:tcPr>
          <w:tcW w:w="2206" w:type="dxa"/>
        </w:tcPr>
        <w:p w14:paraId="6E40A4A2" w14:textId="77777777" w:rsidR="007A0B7E" w:rsidRDefault="007A0B7E" w:rsidP="0039039B">
          <w:pPr>
            <w:pStyle w:val="Sidhuvud"/>
          </w:pPr>
          <w:r>
            <w:fldChar w:fldCharType="begin"/>
          </w:r>
          <w:r>
            <w:instrText xml:space="preserve"> PAGE   \* MERGEFORMAT </w:instrText>
          </w:r>
          <w:r>
            <w:fldChar w:fldCharType="separate"/>
          </w:r>
          <w:r>
            <w:rPr>
              <w:noProof/>
            </w:rPr>
            <w:t>1</w:t>
          </w:r>
          <w:r>
            <w:fldChar w:fldCharType="end"/>
          </w:r>
          <w:r>
            <w:t>/</w:t>
          </w:r>
          <w:r w:rsidR="00F505E5">
            <w:rPr>
              <w:noProof/>
            </w:rPr>
            <w:fldChar w:fldCharType="begin"/>
          </w:r>
          <w:r w:rsidR="00F505E5">
            <w:rPr>
              <w:noProof/>
            </w:rPr>
            <w:instrText xml:space="preserve"> NUMPAGES   \* MERGEFORMAT </w:instrText>
          </w:r>
          <w:r w:rsidR="00F505E5">
            <w:rPr>
              <w:noProof/>
            </w:rPr>
            <w:fldChar w:fldCharType="separate"/>
          </w:r>
          <w:r>
            <w:rPr>
              <w:noProof/>
            </w:rPr>
            <w:t>8</w:t>
          </w:r>
          <w:r w:rsidR="00F505E5">
            <w:rPr>
              <w:noProof/>
            </w:rPr>
            <w:fldChar w:fldCharType="end"/>
          </w:r>
        </w:p>
      </w:tc>
    </w:tr>
  </w:tbl>
  <w:p w14:paraId="2512842E" w14:textId="77777777" w:rsidR="00F0589B" w:rsidRDefault="00F058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56"/>
      <w:gridCol w:w="2477"/>
      <w:gridCol w:w="2206"/>
    </w:tblGrid>
    <w:tr w:rsidR="0023236B" w14:paraId="61A18597" w14:textId="77777777" w:rsidTr="00D5405B">
      <w:trPr>
        <w:trHeight w:val="567"/>
      </w:trPr>
      <w:tc>
        <w:tcPr>
          <w:tcW w:w="4956" w:type="dxa"/>
        </w:tcPr>
        <w:p w14:paraId="4177E7D4" w14:textId="77777777" w:rsidR="0023236B" w:rsidRDefault="00726A01" w:rsidP="00BF1E72">
          <w:pPr>
            <w:pStyle w:val="Sidhuvud"/>
            <w:spacing w:after="100" w:afterAutospacing="1"/>
          </w:pPr>
          <w:r>
            <w:rPr>
              <w:noProof/>
            </w:rPr>
            <w:drawing>
              <wp:anchor distT="0" distB="0" distL="114300" distR="114300" simplePos="0" relativeHeight="251667455" behindDoc="0" locked="1" layoutInCell="1" allowOverlap="1" wp14:anchorId="68752E20" wp14:editId="72777F34">
                <wp:simplePos x="0" y="0"/>
                <wp:positionH relativeFrom="page">
                  <wp:posOffset>0</wp:posOffset>
                </wp:positionH>
                <wp:positionV relativeFrom="page">
                  <wp:posOffset>-66040</wp:posOffset>
                </wp:positionV>
                <wp:extent cx="943200" cy="982800"/>
                <wp:effectExtent l="0" t="0" r="0" b="8255"/>
                <wp:wrapNone/>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nigoPin_cmyk.png"/>
                        <pic:cNvPicPr/>
                      </pic:nvPicPr>
                      <pic:blipFill>
                        <a:blip r:embed="rId1">
                          <a:extLst>
                            <a:ext uri="{28A0092B-C50C-407E-A947-70E740481C1C}">
                              <a14:useLocalDpi xmlns:a14="http://schemas.microsoft.com/office/drawing/2010/main" val="0"/>
                            </a:ext>
                          </a:extLst>
                        </a:blip>
                        <a:stretch>
                          <a:fillRect/>
                        </a:stretch>
                      </pic:blipFill>
                      <pic:spPr>
                        <a:xfrm>
                          <a:off x="0" y="0"/>
                          <a:ext cx="943200" cy="982800"/>
                        </a:xfrm>
                        <a:prstGeom prst="rect">
                          <a:avLst/>
                        </a:prstGeom>
                      </pic:spPr>
                    </pic:pic>
                  </a:graphicData>
                </a:graphic>
                <wp14:sizeRelH relativeFrom="margin">
                  <wp14:pctWidth>0</wp14:pctWidth>
                </wp14:sizeRelH>
                <wp14:sizeRelV relativeFrom="margin">
                  <wp14:pctHeight>0</wp14:pctHeight>
                </wp14:sizeRelV>
              </wp:anchor>
            </w:drawing>
          </w:r>
        </w:p>
      </w:tc>
      <w:tc>
        <w:tcPr>
          <w:tcW w:w="2477" w:type="dxa"/>
        </w:tcPr>
        <w:p w14:paraId="300592EC" w14:textId="77777777" w:rsidR="0023236B" w:rsidRDefault="0023236B" w:rsidP="0023236B">
          <w:pPr>
            <w:pStyle w:val="Sidhuvud"/>
          </w:pPr>
        </w:p>
      </w:tc>
      <w:tc>
        <w:tcPr>
          <w:tcW w:w="2206" w:type="dxa"/>
        </w:tcPr>
        <w:p w14:paraId="60E23895" w14:textId="77777777" w:rsidR="0023236B" w:rsidRDefault="0023236B" w:rsidP="0023236B">
          <w:pPr>
            <w:pStyle w:val="Sidhuvud"/>
          </w:pPr>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0C8EED6A" w14:textId="77777777" w:rsidR="0023236B" w:rsidRDefault="0023236B" w:rsidP="00BF1E72">
    <w:pPr>
      <w:pStyle w:val="Sidhuvud"/>
      <w:spacing w:after="1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6E786238"/>
    <w:lvl w:ilvl="0">
      <w:start w:val="1"/>
      <w:numFmt w:val="bullet"/>
      <w:pStyle w:val="Punktlista"/>
      <w:lvlText w:val="•"/>
      <w:lvlJc w:val="left"/>
      <w:pPr>
        <w:ind w:left="170" w:hanging="170"/>
      </w:pPr>
      <w:rPr>
        <w:rFonts w:ascii="Calibri" w:hAnsi="Calibri" w:hint="default"/>
        <w:color w:val="auto"/>
      </w:rPr>
    </w:lvl>
    <w:lvl w:ilvl="1">
      <w:start w:val="1"/>
      <w:numFmt w:val="bullet"/>
      <w:pStyle w:val="Punktlista2"/>
      <w:lvlText w:val="–"/>
      <w:lvlJc w:val="left"/>
      <w:pPr>
        <w:ind w:left="340" w:hanging="170"/>
      </w:pPr>
      <w:rPr>
        <w:rFonts w:ascii="Calibri" w:hAnsi="Calibri" w:hint="default"/>
        <w:color w:val="auto"/>
      </w:rPr>
    </w:lvl>
    <w:lvl w:ilvl="2">
      <w:start w:val="1"/>
      <w:numFmt w:val="bullet"/>
      <w:pStyle w:val="Punktlista3"/>
      <w:lvlText w:val="–"/>
      <w:lvlJc w:val="left"/>
      <w:pPr>
        <w:ind w:left="510" w:hanging="17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0FFD07AE"/>
    <w:multiLevelType w:val="hybridMultilevel"/>
    <w:tmpl w:val="DC9E1F66"/>
    <w:lvl w:ilvl="0" w:tplc="BCA2149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BFA0DA04"/>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09" w:hanging="709"/>
      </w:pPr>
      <w:rPr>
        <w:rFonts w:hint="default"/>
      </w:rPr>
    </w:lvl>
    <w:lvl w:ilvl="2">
      <w:start w:val="1"/>
      <w:numFmt w:val="decimal"/>
      <w:pStyle w:val="Numreradrubrik3"/>
      <w:lvlText w:val="%1.%2.%3"/>
      <w:lvlJc w:val="left"/>
      <w:pPr>
        <w:ind w:left="992" w:hanging="992"/>
      </w:pPr>
      <w:rPr>
        <w:rFonts w:hint="default"/>
      </w:rPr>
    </w:lvl>
    <w:lvl w:ilvl="3">
      <w:start w:val="1"/>
      <w:numFmt w:val="decimal"/>
      <w:pStyle w:val="Numreradrubrik4"/>
      <w:lvlText w:val="%1.%2.%3.%4"/>
      <w:lvlJc w:val="left"/>
      <w:pPr>
        <w:ind w:left="1219" w:hanging="121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0660C4"/>
    <w:multiLevelType w:val="hybridMultilevel"/>
    <w:tmpl w:val="4FCCD0CE"/>
    <w:lvl w:ilvl="0" w:tplc="23B082F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D2079E"/>
    <w:multiLevelType w:val="hybridMultilevel"/>
    <w:tmpl w:val="D2F80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18162F"/>
    <w:multiLevelType w:val="hybridMultilevel"/>
    <w:tmpl w:val="9F1C5C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87A7FF5"/>
    <w:multiLevelType w:val="hybridMultilevel"/>
    <w:tmpl w:val="725EF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2C2F97"/>
    <w:multiLevelType w:val="hybridMultilevel"/>
    <w:tmpl w:val="BE72A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B722B8"/>
    <w:multiLevelType w:val="hybridMultilevel"/>
    <w:tmpl w:val="3AA2CB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5"/>
  </w:num>
  <w:num w:numId="17">
    <w:abstractNumId w:val="11"/>
  </w:num>
  <w:num w:numId="18">
    <w:abstractNumId w:val="13"/>
  </w:num>
  <w:num w:numId="19">
    <w:abstractNumId w:val="19"/>
  </w:num>
  <w:num w:numId="20">
    <w:abstractNumId w:val="16"/>
  </w:num>
  <w:num w:numId="21">
    <w:abstractNumId w:val="17"/>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2D"/>
    <w:rsid w:val="000011E5"/>
    <w:rsid w:val="00023CF5"/>
    <w:rsid w:val="000304A9"/>
    <w:rsid w:val="00077100"/>
    <w:rsid w:val="00081E07"/>
    <w:rsid w:val="000B2722"/>
    <w:rsid w:val="000D29F7"/>
    <w:rsid w:val="000D4286"/>
    <w:rsid w:val="000E2E1E"/>
    <w:rsid w:val="00105B9F"/>
    <w:rsid w:val="001079D3"/>
    <w:rsid w:val="0011207E"/>
    <w:rsid w:val="00142663"/>
    <w:rsid w:val="001503CC"/>
    <w:rsid w:val="00173E1E"/>
    <w:rsid w:val="001B4BB9"/>
    <w:rsid w:val="002053F8"/>
    <w:rsid w:val="00220B93"/>
    <w:rsid w:val="0023236B"/>
    <w:rsid w:val="00232E2C"/>
    <w:rsid w:val="002346A2"/>
    <w:rsid w:val="002A223C"/>
    <w:rsid w:val="002A4E61"/>
    <w:rsid w:val="002D2727"/>
    <w:rsid w:val="002E535B"/>
    <w:rsid w:val="002F7366"/>
    <w:rsid w:val="0032448B"/>
    <w:rsid w:val="0032548A"/>
    <w:rsid w:val="0033102A"/>
    <w:rsid w:val="0039039B"/>
    <w:rsid w:val="003977E2"/>
    <w:rsid w:val="003A0FEC"/>
    <w:rsid w:val="00433562"/>
    <w:rsid w:val="004539FA"/>
    <w:rsid w:val="00463F60"/>
    <w:rsid w:val="00466ABB"/>
    <w:rsid w:val="00481060"/>
    <w:rsid w:val="00483F66"/>
    <w:rsid w:val="004B63CC"/>
    <w:rsid w:val="004E0B05"/>
    <w:rsid w:val="004F4945"/>
    <w:rsid w:val="00525887"/>
    <w:rsid w:val="00594D98"/>
    <w:rsid w:val="005A403A"/>
    <w:rsid w:val="005A5F50"/>
    <w:rsid w:val="005F29FB"/>
    <w:rsid w:val="00605D6F"/>
    <w:rsid w:val="006137D6"/>
    <w:rsid w:val="006832C8"/>
    <w:rsid w:val="006C069E"/>
    <w:rsid w:val="006E43A5"/>
    <w:rsid w:val="0072452D"/>
    <w:rsid w:val="00726A01"/>
    <w:rsid w:val="007719A3"/>
    <w:rsid w:val="007829D2"/>
    <w:rsid w:val="00783074"/>
    <w:rsid w:val="007A0B53"/>
    <w:rsid w:val="007A0B7E"/>
    <w:rsid w:val="007B634A"/>
    <w:rsid w:val="007C75D9"/>
    <w:rsid w:val="007E16FA"/>
    <w:rsid w:val="00827F78"/>
    <w:rsid w:val="00834506"/>
    <w:rsid w:val="008574B7"/>
    <w:rsid w:val="0087100D"/>
    <w:rsid w:val="00875CBE"/>
    <w:rsid w:val="00880ECE"/>
    <w:rsid w:val="008C5285"/>
    <w:rsid w:val="00911CB0"/>
    <w:rsid w:val="009142F8"/>
    <w:rsid w:val="009255D9"/>
    <w:rsid w:val="00944487"/>
    <w:rsid w:val="00976057"/>
    <w:rsid w:val="0099028B"/>
    <w:rsid w:val="00990DA7"/>
    <w:rsid w:val="009D34ED"/>
    <w:rsid w:val="009E6EF9"/>
    <w:rsid w:val="009E7F82"/>
    <w:rsid w:val="009F037C"/>
    <w:rsid w:val="00A201D7"/>
    <w:rsid w:val="00A26002"/>
    <w:rsid w:val="00A51CEF"/>
    <w:rsid w:val="00A90A48"/>
    <w:rsid w:val="00AC5ADF"/>
    <w:rsid w:val="00AD354E"/>
    <w:rsid w:val="00AD5832"/>
    <w:rsid w:val="00AE1831"/>
    <w:rsid w:val="00AE71AD"/>
    <w:rsid w:val="00AF046C"/>
    <w:rsid w:val="00AF5B57"/>
    <w:rsid w:val="00B26E98"/>
    <w:rsid w:val="00B30455"/>
    <w:rsid w:val="00B327C8"/>
    <w:rsid w:val="00B4285A"/>
    <w:rsid w:val="00B5508F"/>
    <w:rsid w:val="00B71B19"/>
    <w:rsid w:val="00B81AF2"/>
    <w:rsid w:val="00BB48AC"/>
    <w:rsid w:val="00BF1E72"/>
    <w:rsid w:val="00BF2468"/>
    <w:rsid w:val="00BF37E4"/>
    <w:rsid w:val="00C079B5"/>
    <w:rsid w:val="00C4216C"/>
    <w:rsid w:val="00CC6E7C"/>
    <w:rsid w:val="00CE0951"/>
    <w:rsid w:val="00D04712"/>
    <w:rsid w:val="00D070FF"/>
    <w:rsid w:val="00D2298A"/>
    <w:rsid w:val="00D4779E"/>
    <w:rsid w:val="00DC43BC"/>
    <w:rsid w:val="00DD2E98"/>
    <w:rsid w:val="00DF0444"/>
    <w:rsid w:val="00DF365C"/>
    <w:rsid w:val="00E21880"/>
    <w:rsid w:val="00E33025"/>
    <w:rsid w:val="00E801AE"/>
    <w:rsid w:val="00EB1E30"/>
    <w:rsid w:val="00ED6C6F"/>
    <w:rsid w:val="00EF0274"/>
    <w:rsid w:val="00F0589B"/>
    <w:rsid w:val="00F4778E"/>
    <w:rsid w:val="00F47DA7"/>
    <w:rsid w:val="00F505E5"/>
    <w:rsid w:val="00F879CA"/>
    <w:rsid w:val="00FB32E0"/>
    <w:rsid w:val="00FC6F9F"/>
    <w:rsid w:val="10816DB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E863A"/>
  <w15:chartTrackingRefBased/>
  <w15:docId w15:val="{2B82124F-EF53-42A1-90DF-BC76C2B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7">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F78"/>
    <w:pPr>
      <w:spacing w:line="260" w:lineRule="atLeast"/>
    </w:pPr>
    <w:rPr>
      <w:sz w:val="22"/>
    </w:rPr>
  </w:style>
  <w:style w:type="paragraph" w:styleId="Rubrik1">
    <w:name w:val="heading 1"/>
    <w:basedOn w:val="Rubrik"/>
    <w:next w:val="Normal"/>
    <w:link w:val="Rubrik1Char"/>
    <w:uiPriority w:val="9"/>
    <w:qFormat/>
    <w:rsid w:val="0039039B"/>
    <w:pPr>
      <w:keepNext/>
      <w:keepLines/>
      <w:spacing w:before="320" w:after="280" w:line="400" w:lineRule="atLeast"/>
      <w:outlineLvl w:val="0"/>
    </w:pPr>
    <w:rPr>
      <w:bCs w:val="0"/>
      <w:sz w:val="36"/>
      <w:szCs w:val="28"/>
    </w:rPr>
  </w:style>
  <w:style w:type="paragraph" w:styleId="Rubrik2">
    <w:name w:val="heading 2"/>
    <w:basedOn w:val="Rubrik1"/>
    <w:next w:val="Normal"/>
    <w:link w:val="Rubrik2Char"/>
    <w:uiPriority w:val="9"/>
    <w:qFormat/>
    <w:rsid w:val="00F0589B"/>
    <w:pPr>
      <w:spacing w:before="240" w:after="0" w:line="260" w:lineRule="atLeast"/>
      <w:outlineLvl w:val="1"/>
    </w:pPr>
    <w:rPr>
      <w:bCs/>
      <w:sz w:val="22"/>
    </w:rPr>
  </w:style>
  <w:style w:type="paragraph" w:styleId="Rubrik3">
    <w:name w:val="heading 3"/>
    <w:basedOn w:val="Rubrik2"/>
    <w:next w:val="Normal"/>
    <w:link w:val="Rubrik3Char"/>
    <w:uiPriority w:val="9"/>
    <w:qFormat/>
    <w:rsid w:val="0087100D"/>
    <w:pPr>
      <w:outlineLvl w:val="2"/>
    </w:pPr>
    <w:rPr>
      <w:b w:val="0"/>
      <w:szCs w:val="24"/>
    </w:rPr>
  </w:style>
  <w:style w:type="paragraph" w:styleId="Rubrik4">
    <w:name w:val="heading 4"/>
    <w:basedOn w:val="Rubrik3"/>
    <w:next w:val="Normal"/>
    <w:link w:val="Rubrik4Char"/>
    <w:uiPriority w:val="9"/>
    <w:qFormat/>
    <w:rsid w:val="0087100D"/>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9039B"/>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F0589B"/>
    <w:rPr>
      <w:rFonts w:asciiTheme="majorHAnsi" w:eastAsiaTheme="majorEastAsia" w:hAnsiTheme="majorHAnsi" w:cstheme="majorBidi"/>
      <w:b/>
      <w:bCs/>
      <w:sz w:val="22"/>
      <w:szCs w:val="28"/>
    </w:rPr>
  </w:style>
  <w:style w:type="character" w:customStyle="1" w:styleId="Rubrik3Char">
    <w:name w:val="Rubrik 3 Char"/>
    <w:basedOn w:val="Standardstycketeckensnitt"/>
    <w:link w:val="Rubrik3"/>
    <w:uiPriority w:val="9"/>
    <w:rsid w:val="0087100D"/>
    <w:rPr>
      <w:rFonts w:asciiTheme="majorHAnsi" w:eastAsiaTheme="majorEastAsia" w:hAnsiTheme="majorHAnsi" w:cstheme="majorBidi"/>
      <w:bCs/>
      <w:sz w:val="22"/>
      <w:szCs w:val="24"/>
    </w:rPr>
  </w:style>
  <w:style w:type="character" w:customStyle="1" w:styleId="Rubrik4Char">
    <w:name w:val="Rubrik 4 Char"/>
    <w:basedOn w:val="Standardstycketeckensnitt"/>
    <w:link w:val="Rubrik4"/>
    <w:uiPriority w:val="9"/>
    <w:rsid w:val="0087100D"/>
    <w:rPr>
      <w:rFonts w:asciiTheme="majorHAnsi" w:eastAsiaTheme="majorEastAsia" w:hAnsiTheme="majorHAnsi" w:cstheme="majorBidi"/>
      <w:bCs/>
      <w:i/>
      <w:iCs/>
      <w:sz w:val="22"/>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basedOn w:val="Normal"/>
    <w:next w:val="Normal"/>
    <w:link w:val="RubrikChar"/>
    <w:uiPriority w:val="10"/>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6137D6"/>
    <w:rPr>
      <w:rFonts w:asciiTheme="majorHAnsi" w:eastAsiaTheme="majorEastAsia" w:hAnsiTheme="majorHAnsi" w:cstheme="majorBidi"/>
      <w:b/>
      <w:bCs/>
      <w:sz w:val="48"/>
      <w:szCs w:val="48"/>
    </w:rPr>
  </w:style>
  <w:style w:type="paragraph" w:styleId="Underrubrik">
    <w:name w:val="Subtitle"/>
    <w:basedOn w:val="Rubrik"/>
    <w:next w:val="Normal"/>
    <w:link w:val="UnderrubrikChar"/>
    <w:uiPriority w:val="11"/>
    <w:rsid w:val="004539FA"/>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4539FA"/>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AD354E"/>
    <w:pPr>
      <w:keepNext/>
    </w:pPr>
    <w:rPr>
      <w:rFonts w:asciiTheme="majorHAnsi" w:hAnsiTheme="majorHAnsi"/>
      <w:b/>
      <w:sz w:val="32"/>
    </w:rPr>
  </w:style>
  <w:style w:type="paragraph" w:styleId="Innehll1">
    <w:name w:val="toc 1"/>
    <w:basedOn w:val="Normal"/>
    <w:next w:val="Normal"/>
    <w:uiPriority w:val="39"/>
    <w:rsid w:val="002A223C"/>
    <w:pPr>
      <w:spacing w:after="100"/>
    </w:pPr>
  </w:style>
  <w:style w:type="paragraph" w:styleId="Innehll2">
    <w:name w:val="toc 2"/>
    <w:basedOn w:val="Normal"/>
    <w:next w:val="Normal"/>
    <w:uiPriority w:val="39"/>
    <w:rsid w:val="002A223C"/>
    <w:pPr>
      <w:spacing w:after="100"/>
      <w:ind w:left="220"/>
    </w:pPr>
  </w:style>
  <w:style w:type="paragraph" w:styleId="Innehll3">
    <w:name w:val="toc 3"/>
    <w:basedOn w:val="Normal"/>
    <w:next w:val="Normal"/>
    <w:uiPriority w:val="39"/>
    <w:rsid w:val="002A223C"/>
    <w:pPr>
      <w:spacing w:after="100"/>
      <w:ind w:left="440"/>
    </w:pPr>
  </w:style>
  <w:style w:type="paragraph" w:styleId="Innehll4">
    <w:name w:val="toc 4"/>
    <w:basedOn w:val="Normal"/>
    <w:next w:val="Normal"/>
    <w:uiPriority w:val="39"/>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4F4945"/>
    <w:pPr>
      <w:tabs>
        <w:tab w:val="center" w:pos="4536"/>
        <w:tab w:val="right" w:pos="9072"/>
      </w:tabs>
      <w:spacing w:after="0" w:line="192" w:lineRule="atLeast"/>
    </w:pPr>
    <w:rPr>
      <w:sz w:val="16"/>
    </w:rPr>
  </w:style>
  <w:style w:type="character" w:customStyle="1" w:styleId="SidhuvudChar">
    <w:name w:val="Sidhuvud Char"/>
    <w:basedOn w:val="Standardstycketeckensnitt"/>
    <w:link w:val="Sidhuvud"/>
    <w:uiPriority w:val="99"/>
    <w:rsid w:val="004F4945"/>
    <w:rPr>
      <w:sz w:val="16"/>
    </w:rPr>
  </w:style>
  <w:style w:type="paragraph" w:styleId="Sidfot">
    <w:name w:val="footer"/>
    <w:basedOn w:val="Normal"/>
    <w:link w:val="SidfotChar"/>
    <w:uiPriority w:val="99"/>
    <w:rsid w:val="004F4945"/>
    <w:pPr>
      <w:tabs>
        <w:tab w:val="center" w:pos="4536"/>
        <w:tab w:val="right" w:pos="9072"/>
      </w:tabs>
      <w:spacing w:after="0" w:line="192" w:lineRule="atLeast"/>
    </w:pPr>
    <w:rPr>
      <w:sz w:val="16"/>
    </w:rPr>
  </w:style>
  <w:style w:type="character" w:customStyle="1" w:styleId="SidfotChar">
    <w:name w:val="Sidfot Char"/>
    <w:basedOn w:val="Standardstycketeckensnitt"/>
    <w:link w:val="Sidfot"/>
    <w:uiPriority w:val="99"/>
    <w:rsid w:val="004F4945"/>
    <w:rPr>
      <w:sz w:val="16"/>
    </w:rPr>
  </w:style>
  <w:style w:type="paragraph" w:styleId="Punktlista">
    <w:name w:val="List Bullet"/>
    <w:basedOn w:val="Normal"/>
    <w:uiPriority w:val="99"/>
    <w:qFormat/>
    <w:rsid w:val="00D4779E"/>
    <w:pPr>
      <w:numPr>
        <w:numId w:val="6"/>
      </w:numPr>
      <w:spacing w:after="80"/>
      <w:contextualSpacing/>
    </w:pPr>
  </w:style>
  <w:style w:type="paragraph" w:styleId="Numreradlista">
    <w:name w:val="List Number"/>
    <w:basedOn w:val="Normal"/>
    <w:uiPriority w:val="99"/>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99"/>
    <w:rsid w:val="009E7F82"/>
    <w:pPr>
      <w:numPr>
        <w:ilvl w:val="1"/>
      </w:numPr>
    </w:pPr>
  </w:style>
  <w:style w:type="paragraph" w:styleId="Numreradlista3">
    <w:name w:val="List Number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99"/>
    <w:rsid w:val="009E7F82"/>
    <w:pPr>
      <w:numPr>
        <w:ilvl w:val="1"/>
      </w:numPr>
    </w:pPr>
  </w:style>
  <w:style w:type="paragraph" w:styleId="Punktlista3">
    <w:name w:val="List Bullet 3"/>
    <w:basedOn w:val="Punktlista2"/>
    <w:uiPriority w:val="99"/>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14266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character" w:styleId="Sidnummer">
    <w:name w:val="page number"/>
    <w:basedOn w:val="Standardstycketeckensnitt"/>
    <w:uiPriority w:val="99"/>
    <w:rsid w:val="004F4945"/>
    <w:rPr>
      <w:sz w:val="16"/>
    </w:rPr>
  </w:style>
  <w:style w:type="paragraph" w:customStyle="1" w:styleId="Pa0">
    <w:name w:val="Pa0"/>
    <w:basedOn w:val="Normal"/>
    <w:next w:val="Normal"/>
    <w:uiPriority w:val="99"/>
    <w:rsid w:val="00880ECE"/>
    <w:pPr>
      <w:autoSpaceDE w:val="0"/>
      <w:autoSpaceDN w:val="0"/>
      <w:adjustRightInd w:val="0"/>
      <w:spacing w:after="0" w:line="201" w:lineRule="atLeast"/>
    </w:pPr>
    <w:rPr>
      <w:rFonts w:ascii="Calibri" w:hAnsi="Calibri" w:cs="Calibri"/>
      <w:sz w:val="24"/>
      <w:szCs w:val="24"/>
      <w:lang w:val="en-GB"/>
    </w:rPr>
  </w:style>
  <w:style w:type="character" w:customStyle="1" w:styleId="A3">
    <w:name w:val="A3"/>
    <w:uiPriority w:val="99"/>
    <w:rsid w:val="00880ECE"/>
    <w:rPr>
      <w:color w:val="221E1F"/>
      <w:sz w:val="22"/>
      <w:szCs w:val="22"/>
    </w:rPr>
  </w:style>
  <w:style w:type="character" w:styleId="Olstomnmnande">
    <w:name w:val="Unresolved Mention"/>
    <w:basedOn w:val="Standardstycketeckensnitt"/>
    <w:uiPriority w:val="99"/>
    <w:semiHidden/>
    <w:unhideWhenUsed/>
    <w:rsid w:val="002E5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lvin@menigo.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nigo\Mallar\Menigo%20Brev%20-%20inget%20adressf&#246;nster.dotx" TargetMode="External"/></Relationships>
</file>

<file path=word/theme/theme1.xml><?xml version="1.0" encoding="utf-8"?>
<a:theme xmlns:a="http://schemas.openxmlformats.org/drawingml/2006/main" name="Office Theme">
  <a:themeElements>
    <a:clrScheme name="Menigo_Colors">
      <a:dk1>
        <a:sysClr val="windowText" lastClr="000000"/>
      </a:dk1>
      <a:lt1>
        <a:sysClr val="window" lastClr="FFFFFF"/>
      </a:lt1>
      <a:dk2>
        <a:srgbClr val="000000"/>
      </a:dk2>
      <a:lt2>
        <a:srgbClr val="F8F8F8"/>
      </a:lt2>
      <a:accent1>
        <a:srgbClr val="F7594D"/>
      </a:accent1>
      <a:accent2>
        <a:srgbClr val="F2B52E"/>
      </a:accent2>
      <a:accent3>
        <a:srgbClr val="3B4775"/>
      </a:accent3>
      <a:accent4>
        <a:srgbClr val="24733B"/>
      </a:accent4>
      <a:accent5>
        <a:srgbClr val="704587"/>
      </a:accent5>
      <a:accent6>
        <a:srgbClr val="C98C33"/>
      </a:accent6>
      <a:hlink>
        <a:srgbClr val="5F5F5F"/>
      </a:hlink>
      <a:folHlink>
        <a:srgbClr val="919191"/>
      </a:folHlink>
    </a:clrScheme>
    <a:fontScheme name="Menigo_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8927CAA006D7468FABC9F70EE2E410" ma:contentTypeVersion="2" ma:contentTypeDescription="Skapa ett nytt dokument." ma:contentTypeScope="" ma:versionID="a7229b30672c8fc3d3018313e85a1217">
  <xsd:schema xmlns:xsd="http://www.w3.org/2001/XMLSchema" xmlns:xs="http://www.w3.org/2001/XMLSchema" xmlns:p="http://schemas.microsoft.com/office/2006/metadata/properties" xmlns:ns2="f867d033-dc64-49fa-abad-bf7919b9ecef" targetNamespace="http://schemas.microsoft.com/office/2006/metadata/properties" ma:root="true" ma:fieldsID="dd405d4ba7a840eebdac46a51eca5dce" ns2:_="">
    <xsd:import namespace="f867d033-dc64-49fa-abad-bf7919b9ec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7d033-dc64-49fa-abad-bf7919b9e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2783-99E5-4668-8E24-13E45DDFF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7d033-dc64-49fa-abad-bf7919b9e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DB958-6DAA-4D53-BC65-1AFAEA16D561}">
  <ds:schemaRefs>
    <ds:schemaRef ds:uri="http://schemas.microsoft.com/sharepoint/v3/contenttype/forms"/>
  </ds:schemaRefs>
</ds:datastoreItem>
</file>

<file path=customXml/itemProps3.xml><?xml version="1.0" encoding="utf-8"?>
<ds:datastoreItem xmlns:ds="http://schemas.openxmlformats.org/officeDocument/2006/customXml" ds:itemID="{26E6CBC5-CA56-495D-A26B-AEB377098F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065A7-DFBD-4321-9949-6F700CE4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Menigo Brev - inget adressfönster</Template>
  <TotalTime>38</TotalTime>
  <Pages>2</Pages>
  <Words>626</Words>
  <Characters>3323</Characters>
  <Application>Microsoft Office Word</Application>
  <DocSecurity>0</DocSecurity>
  <Lines>27</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Sterner</dc:creator>
  <cp:keywords>class='Open'</cp:keywords>
  <dc:description/>
  <cp:lastModifiedBy>Lorraine Daum</cp:lastModifiedBy>
  <cp:revision>16</cp:revision>
  <cp:lastPrinted>2019-09-14T09:07:00Z</cp:lastPrinted>
  <dcterms:created xsi:type="dcterms:W3CDTF">2019-10-11T07:58:00Z</dcterms:created>
  <dcterms:modified xsi:type="dcterms:W3CDTF">2019-10-22T13:14:00Z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0x0101006F8927CAA006D7468FABC9F70EE2E410</vt:lpwstr>
  </property>
</Properties>
</file>